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E6CD9">
      <w:pPr>
        <w:spacing w:line="240" w:lineRule="auto"/>
        <w:jc w:val="center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БЮДЖЕТНОЕ ОБЩЕОБРАЗОВАТЕЛЬНОЕ УЧРЕЖДЕНИЕ СРЕДНЯЯ ОБЩЕОБРАЗОВАТЕЛЬНАЯ ШКОЛА СЕЛА КУБИЯЗЫ МУНИЦИПАЛЬНОГО РАЙОНА АСКИНСКИЙ РАЙОН РЕСПУБЛИКИ БАШКОРТОСТАН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3"/>
        <w:gridCol w:w="4124"/>
      </w:tblGrid>
      <w:tr w14:paraId="334636AA">
        <w:trPr>
          <w:trHeight w:val="0" w:hRule="atLeast"/>
        </w:trPr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5F3A8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 w:type="textWrapping"/>
            </w:r>
            <w:r>
              <w:rPr>
                <w:lang w:val="ru-RU"/>
              </w:rPr>
              <w:t>Совет</w:t>
            </w:r>
            <w:r>
              <w:rPr>
                <w:rFonts w:hint="default"/>
                <w:lang w:val="ru-RU"/>
              </w:rPr>
              <w:t xml:space="preserve"> школы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02.09.202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1)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A803DC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СОШ с.Кубиязы МР Аскинский район РБ</w:t>
            </w:r>
          </w:p>
          <w:p w14:paraId="0DEEC0F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_____________/А.Ф. Ахматьянов/</w:t>
            </w:r>
            <w:r>
              <w:br w:type="textWrapping"/>
            </w:r>
            <w:r>
              <w:rPr>
                <w:lang w:val="ru-RU"/>
              </w:rPr>
              <w:t>Приказ</w:t>
            </w:r>
            <w:r>
              <w:rPr>
                <w:rFonts w:hint="default"/>
                <w:lang w:val="ru-RU"/>
              </w:rPr>
              <w:t xml:space="preserve"> № 24-ОД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4AF8BCF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A403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 w:type="textWrapping"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обработке персональных данных учащихся </w:t>
      </w:r>
    </w:p>
    <w:p w14:paraId="65426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 xml:space="preserve"> СОШ с.Кубиязы МР Аскинский район РБ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третьих лиц</w:t>
      </w:r>
    </w:p>
    <w:p w14:paraId="45619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Ansi="Times New Roman" w:cs="Times New Roman"/>
          <w:color w:val="000000"/>
          <w:sz w:val="24"/>
          <w:szCs w:val="24"/>
        </w:rPr>
      </w:pPr>
    </w:p>
    <w:p w14:paraId="3BDDEF61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44A0874A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 обработке персональных данных учащихся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СОШ с.Кубиязы МР Аскинский район РБ</w:t>
      </w:r>
      <w:r>
        <w:rPr>
          <w:rFonts w:hAnsi="Times New Roman" w:cs="Times New Roman"/>
          <w:color w:val="000000"/>
          <w:sz w:val="24"/>
          <w:szCs w:val="24"/>
        </w:rPr>
        <w:t xml:space="preserve"> и третьих лиц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СОШ с.Кубиязы МР Аскинский район РБ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24D095A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определяет порядок работы с персональными данными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СОШ с.Кубиязы МР Аскинский район РБ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 учащихся,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Школе.</w:t>
      </w:r>
    </w:p>
    <w:p w14:paraId="07BC1445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14:paraId="58E7B4D9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4642"/>
        <w:gridCol w:w="2592"/>
      </w:tblGrid>
      <w:tr w14:paraId="796E9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E3385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 программам</w:t>
            </w:r>
          </w:p>
        </w:tc>
      </w:tr>
      <w:tr w14:paraId="7F7AE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E9F27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28DB4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619BC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данные</w:t>
            </w:r>
          </w:p>
        </w:tc>
      </w:tr>
      <w:tr w14:paraId="581C3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D8BEF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5C2539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7859AF22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14:paraId="5E69FB43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14:paraId="32356BA5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14:paraId="2DCDE145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14:paraId="4DF400A0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6566DC36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регистрации по месту жительства;</w:t>
            </w:r>
          </w:p>
          <w:p w14:paraId="65FC1E57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фактического проживания;</w:t>
            </w:r>
          </w:p>
          <w:p w14:paraId="3A7E13FA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14:paraId="454CD6E0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страховой номер индивидуального лицевого счета (СНИЛС);</w:t>
            </w:r>
          </w:p>
          <w:p w14:paraId="0AFEBFDC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14:paraId="44ED750A"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68D37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состоянии здоровья</w:t>
            </w:r>
          </w:p>
        </w:tc>
      </w:tr>
      <w:tr w14:paraId="0AA8AE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C41CA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BF9EF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Обучающиеся, их родители (законные представители)</w:t>
            </w:r>
          </w:p>
        </w:tc>
      </w:tr>
      <w:tr w14:paraId="7276F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8E746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896EA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14:paraId="7053D64D"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580DBDBF"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внесения персональных данных в журналы, реестры и информационные системы и документы Школы.</w:t>
            </w:r>
          </w:p>
        </w:tc>
      </w:tr>
      <w:tr w14:paraId="622CB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88674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обработки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1D6F4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срока реализации образовательной программы</w:t>
            </w:r>
          </w:p>
        </w:tc>
      </w:tr>
      <w:tr w14:paraId="23E602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6D669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хранения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507BE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14:paraId="3283E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51CE0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уничтожения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10B1C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14:paraId="146F4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84218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14:paraId="78375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1CA1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82CBD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14:paraId="74F74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F1B90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D8BA0C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3BB05844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35733F07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регистрации и (или) фактического проживания;</w:t>
            </w:r>
          </w:p>
          <w:p w14:paraId="132FD470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14:paraId="5FC4C544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14:paraId="5A7321D9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14:paraId="1BFE57D3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14:paraId="4F919614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14:paraId="436B0C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E0223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D9EBE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14:paraId="1A101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6C019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34494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14:paraId="52FCFA04"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3EB770AA"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14:paraId="6ACC1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8E400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обработки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D13F1A"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срока, необходимого для исполнения заключенного договора</w:t>
            </w:r>
          </w:p>
        </w:tc>
      </w:tr>
      <w:tr w14:paraId="2DD77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AA2DB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хранения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1B43BF"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14:paraId="6EE9C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C45E8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уничтожения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B40360"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14:paraId="0494F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3CF8F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Цель обработки: обеспечение безопасности</w:t>
            </w:r>
          </w:p>
        </w:tc>
      </w:tr>
      <w:tr w14:paraId="0B208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EA277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73D0E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14:paraId="51078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437F2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C77AF6"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4A4104AD"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2FE7333A"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регистрации и (или) фактического проживания;</w:t>
            </w:r>
          </w:p>
          <w:p w14:paraId="760A9756"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</w:t>
            </w:r>
          </w:p>
        </w:tc>
      </w:tr>
      <w:tr w14:paraId="07506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38FF5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D55ED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 Школы</w:t>
            </w:r>
          </w:p>
        </w:tc>
      </w:tr>
      <w:tr w14:paraId="0E6373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08E0A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36547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14:paraId="22CED004"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0E1CBC50"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14:paraId="6A558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CED78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обработки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3CAB3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периода нахождения посетителя на территории Школы</w:t>
            </w:r>
          </w:p>
        </w:tc>
      </w:tr>
      <w:tr w14:paraId="228BE5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0729C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хранения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FEB901"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14:paraId="13465A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5A93A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уничтожения</w:t>
            </w:r>
          </w:p>
        </w:tc>
        <w:tc>
          <w:tcPr>
            <w:tcW w:w="6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94F6CD"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14:paraId="174FA156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Условия обработки персональных данных</w:t>
      </w:r>
    </w:p>
    <w:p w14:paraId="7EEA3D0E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Сбор персональных данных учащихся, родителей (законных представителей) Школа осуществляет во время приема документов на обучение.</w:t>
      </w:r>
    </w:p>
    <w:p w14:paraId="14F2D48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Сбор данных физических лиц по договорам Школа осуществляет при оформлении договоров.</w:t>
      </w:r>
    </w:p>
    <w:p w14:paraId="1C09D6D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Школа осуществляет при оформлении или приеме документов.</w:t>
      </w:r>
    </w:p>
    <w:p w14:paraId="4343067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Школа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14:paraId="3C09FAA7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Школа не вправе обрабатывать персональные данные учащихся,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</w:p>
    <w:p w14:paraId="3B42F31A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программ.</w:t>
      </w:r>
    </w:p>
    <w:p w14:paraId="4EB737DC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прав учащихся на получение образования в рамках осваиваемых образовательных программ.</w:t>
      </w:r>
    </w:p>
    <w:p w14:paraId="793A8B57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</w:p>
    <w:p w14:paraId="36A28E7C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прав учащихся на получение образования.</w:t>
      </w:r>
    </w:p>
    <w:p w14:paraId="74661247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Доступ к персональным данным</w:t>
      </w:r>
    </w:p>
    <w:p w14:paraId="409FE407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Доступ к персональным данным учащихся, родителей (законных представителей) и третьих лиц имеет директор Школы в полном объеме.</w:t>
      </w:r>
    </w:p>
    <w:p w14:paraId="4B357C7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Перечень лиц, допущенных к обработке персональных данных, утверждается приказом директора Школы.</w:t>
      </w:r>
    </w:p>
    <w:p w14:paraId="6050EB5D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Передача персональных данных</w:t>
      </w:r>
    </w:p>
    <w:p w14:paraId="3527ABE0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Работники Школы, имеющие доступ к персональным данным учащихся, родителей (законных представителей) учащихся 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</w:t>
      </w:r>
    </w:p>
    <w:p w14:paraId="11216900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Учащиеся, родители (законные представители) учащихся 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14:paraId="69FA3911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Учащиеся, родители (законные представители) учащихся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14:paraId="65CA73E7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Меры обеспечения безопасности персональных данных</w:t>
      </w:r>
    </w:p>
    <w:p w14:paraId="069A6E61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К основным мерам обеспечения безопасности персональных данных в Школе относятся:</w:t>
      </w:r>
    </w:p>
    <w:p w14:paraId="34932B91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14:paraId="6DE55106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14:paraId="79CE5376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14:paraId="108CEC0E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14:paraId="0FFCF760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6.1.5. Учет материальных носителей персональных данных.</w:t>
      </w:r>
    </w:p>
    <w:p w14:paraId="530B7F9D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14:paraId="7B040AD7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14:paraId="1875756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6.1.8. Внутренний контроль соответствия обработки персональных данных требованиям законодательства.</w:t>
      </w:r>
    </w:p>
    <w:p w14:paraId="7A0E314B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14:paraId="24B9F80D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14:paraId="418CCCBE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14:paraId="1985DA4E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Ответственность</w:t>
      </w:r>
    </w:p>
    <w:p w14:paraId="3A678563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14:paraId="66A3CE7B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Моральный вред, причиненный </w:t>
      </w:r>
      <w:bookmarkStart w:id="0" w:name="_GoBack"/>
      <w:r>
        <w:rPr>
          <w:rFonts w:hAnsi="Times New Roman" w:cs="Times New Roman"/>
          <w:color w:val="000000"/>
          <w:sz w:val="24"/>
          <w:szCs w:val="24"/>
        </w:rPr>
        <w:t>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</w:t>
      </w:r>
      <w:bookmarkEnd w:id="0"/>
      <w:r>
        <w:rPr>
          <w:rFonts w:hAnsi="Times New Roman" w:cs="Times New Roman"/>
          <w:color w:val="000000"/>
          <w:sz w:val="24"/>
          <w:szCs w:val="24"/>
        </w:rPr>
        <w:t>я имущественного вреда.</w:t>
      </w: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5715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5</dc:creator>
  <dc:description>Подготовлено экспертами Группы Актион</dc:description>
  <cp:lastModifiedBy>МБОУ СОШ с.Кубия�</cp:lastModifiedBy>
  <dcterms:modified xsi:type="dcterms:W3CDTF">2025-05-30T07:39:58Z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B2E4DFA2F0B24715860C0A0C40B7EE0C_12</vt:lpwstr>
  </property>
</Properties>
</file>